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rsidR="00F22497" w:rsidRDefault="00F22497">
      <w:pPr>
        <w:jc w:val="center"/>
        <w:rPr>
          <w:rFonts w:ascii="Garamond" w:hAnsi="Garamond"/>
          <w:b/>
          <w:bCs/>
          <w:color w:val="auto"/>
        </w:rPr>
      </w:pPr>
      <w:r w:rsidRPr="00B534B5">
        <w:rPr>
          <w:rFonts w:ascii="Garamond" w:hAnsi="Garamond"/>
          <w:b/>
          <w:bCs/>
          <w:color w:val="auto"/>
        </w:rPr>
        <w:t>Nagy Boldizsár szakmai közleményei</w:t>
      </w:r>
    </w:p>
    <w:p w:rsidR="00F22497" w:rsidRPr="00B534B5" w:rsidRDefault="00F22497">
      <w:pPr>
        <w:jc w:val="center"/>
        <w:rPr>
          <w:rFonts w:ascii="Garamond" w:hAnsi="Garamond"/>
          <w:color w:val="auto"/>
        </w:rPr>
      </w:pPr>
      <w:r w:rsidRPr="00B534B5">
        <w:rPr>
          <w:rFonts w:ascii="Garamond" w:hAnsi="Garamond"/>
          <w:b/>
          <w:bCs/>
          <w:color w:val="auto"/>
        </w:rPr>
        <w:t> </w:t>
      </w:r>
    </w:p>
    <w:p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rsidR="00F22497" w:rsidRDefault="00110CD7">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2018</w:t>
      </w:r>
    </w:p>
    <w:p w:rsidR="00E40EB7" w:rsidRDefault="00E40EB7">
      <w:pPr>
        <w:jc w:val="center"/>
        <w:rPr>
          <w:rFonts w:ascii="Garamond" w:hAnsi="Garamond"/>
          <w:b/>
          <w:bCs/>
          <w:color w:val="auto"/>
        </w:rPr>
      </w:pPr>
    </w:p>
    <w:p w:rsidR="00E640A3" w:rsidRDefault="00E640A3">
      <w:pPr>
        <w:jc w:val="center"/>
        <w:rPr>
          <w:rFonts w:ascii="Garamond" w:hAnsi="Garamond"/>
          <w:b/>
          <w:bCs/>
          <w:color w:val="auto"/>
        </w:rPr>
      </w:pPr>
    </w:p>
    <w:p w:rsidR="00E640A3" w:rsidRDefault="00E640A3">
      <w:pPr>
        <w:jc w:val="center"/>
        <w:rPr>
          <w:rFonts w:ascii="Garamond" w:hAnsi="Garamond"/>
          <w:b/>
          <w:bCs/>
          <w:color w:val="auto"/>
        </w:rPr>
      </w:pPr>
      <w:r>
        <w:rPr>
          <w:rFonts w:ascii="Garamond" w:hAnsi="Garamond"/>
          <w:b/>
          <w:bCs/>
          <w:color w:val="auto"/>
        </w:rPr>
        <w:t>2018</w:t>
      </w:r>
    </w:p>
    <w:p w:rsidR="00924F99" w:rsidRPr="00A638E9" w:rsidRDefault="00924F99" w:rsidP="00A638E9">
      <w:pPr>
        <w:ind w:left="708" w:hanging="708"/>
        <w:rPr>
          <w:rFonts w:ascii="Garamond" w:hAnsi="Garamond"/>
          <w:b/>
          <w:bCs/>
          <w:color w:val="auto"/>
        </w:rPr>
      </w:pPr>
      <w:r w:rsidRPr="00E640A3">
        <w:rPr>
          <w:rFonts w:ascii="Garamond" w:hAnsi="Garamond"/>
          <w:bCs/>
          <w:color w:val="auto"/>
        </w:rPr>
        <w:t>~</w:t>
      </w:r>
      <w:r>
        <w:rPr>
          <w:rFonts w:ascii="Garamond" w:hAnsi="Garamond"/>
          <w:bCs/>
          <w:color w:val="auto"/>
        </w:rPr>
        <w:t xml:space="preserve"> with Pál Sonnevend: </w:t>
      </w:r>
      <w:r w:rsidR="00CC784F">
        <w:rPr>
          <w:rFonts w:ascii="Garamond" w:hAnsi="Garamond"/>
          <w:bCs/>
          <w:color w:val="auto"/>
        </w:rPr>
        <w:t>Das Asylrecht als Mittel d</w:t>
      </w:r>
      <w:r w:rsidR="00CC784F" w:rsidRPr="00CC784F">
        <w:rPr>
          <w:rFonts w:ascii="Garamond" w:hAnsi="Garamond"/>
          <w:bCs/>
          <w:color w:val="auto"/>
        </w:rPr>
        <w:t>er I</w:t>
      </w:r>
      <w:r w:rsidR="00CC784F">
        <w:rPr>
          <w:rFonts w:ascii="Garamond" w:hAnsi="Garamond"/>
          <w:bCs/>
          <w:color w:val="auto"/>
        </w:rPr>
        <w:t xml:space="preserve">solation – Das Beispiel Ungarns in: </w:t>
      </w:r>
      <w:r w:rsidR="00A638E9" w:rsidRPr="00A638E9">
        <w:rPr>
          <w:rFonts w:ascii="Garamond" w:hAnsi="Garamond"/>
          <w:bCs/>
          <w:color w:val="auto"/>
        </w:rPr>
        <w:t>Peter-Christian Müller-Graff</w:t>
      </w:r>
      <w:r w:rsidR="00A638E9">
        <w:rPr>
          <w:rFonts w:ascii="Garamond" w:hAnsi="Garamond"/>
          <w:bCs/>
          <w:color w:val="auto"/>
        </w:rPr>
        <w:t xml:space="preserve"> (ed.) </w:t>
      </w:r>
      <w:r w:rsidR="0059575D" w:rsidRPr="0059575D">
        <w:rPr>
          <w:rFonts w:ascii="Garamond" w:hAnsi="Garamond"/>
          <w:bCs/>
          <w:i/>
          <w:color w:val="auto"/>
        </w:rPr>
        <w:t>Enzyklopädie Europarecht</w:t>
      </w:r>
      <w:r w:rsidR="00A638E9">
        <w:rPr>
          <w:rFonts w:ascii="Garamond" w:hAnsi="Garamond"/>
          <w:bCs/>
          <w:i/>
          <w:color w:val="auto"/>
        </w:rPr>
        <w:t xml:space="preserve"> </w:t>
      </w:r>
      <w:r w:rsidR="00A638E9" w:rsidRPr="00A638E9">
        <w:rPr>
          <w:rFonts w:ascii="Garamond" w:hAnsi="Garamond"/>
          <w:bCs/>
          <w:color w:val="auto"/>
        </w:rPr>
        <w:t>In Vorbereitung</w:t>
      </w:r>
    </w:p>
    <w:p w:rsidR="00E640A3" w:rsidRPr="00E640A3" w:rsidRDefault="00E640A3" w:rsidP="00A638E9">
      <w:pPr>
        <w:ind w:left="708" w:hanging="708"/>
        <w:rPr>
          <w:rFonts w:ascii="Garamond" w:hAnsi="Garamond"/>
          <w:bCs/>
          <w:color w:val="auto"/>
        </w:rPr>
      </w:pPr>
      <w:r w:rsidRPr="00E640A3">
        <w:rPr>
          <w:rFonts w:ascii="Garamond" w:hAnsi="Garamond"/>
          <w:bCs/>
          <w:color w:val="auto"/>
        </w:rPr>
        <w:t xml:space="preserve">~ (with the contribution of Pál Sonnevend):  Kein Asyl, keine Solidarität. </w:t>
      </w:r>
      <w:r w:rsidRPr="00E640A3">
        <w:rPr>
          <w:rFonts w:ascii="Garamond" w:hAnsi="Garamond"/>
          <w:bCs/>
          <w:color w:val="auto"/>
          <w:lang w:val="de-DE"/>
        </w:rPr>
        <w:t>Ungarns Asylrecht und Asylpolitik in 2015-2017</w:t>
      </w:r>
      <w:r w:rsidRPr="00E640A3">
        <w:rPr>
          <w:rFonts w:ascii="Garamond" w:hAnsi="Garamond"/>
          <w:bCs/>
          <w:color w:val="auto"/>
        </w:rPr>
        <w:t xml:space="preserve">. In: Fruzsina </w:t>
      </w:r>
      <w:r>
        <w:rPr>
          <w:rFonts w:ascii="Garamond" w:hAnsi="Garamond"/>
          <w:bCs/>
          <w:color w:val="auto"/>
        </w:rPr>
        <w:t>Molnár Gá</w:t>
      </w:r>
      <w:r w:rsidRPr="00E640A3">
        <w:rPr>
          <w:rFonts w:ascii="Garamond" w:hAnsi="Garamond"/>
          <w:bCs/>
          <w:color w:val="auto"/>
        </w:rPr>
        <w:t xml:space="preserve">bor (ed.) </w:t>
      </w:r>
      <w:r w:rsidRPr="00E640A3">
        <w:rPr>
          <w:rFonts w:ascii="Garamond" w:hAnsi="Garamond"/>
          <w:bCs/>
          <w:color w:val="auto"/>
          <w:lang w:val="de-DE"/>
        </w:rPr>
        <w:t xml:space="preserve"> </w:t>
      </w:r>
      <w:r w:rsidRPr="00E640A3">
        <w:rPr>
          <w:rFonts w:ascii="Garamond" w:hAnsi="Garamond"/>
          <w:bCs/>
          <w:i/>
          <w:iCs/>
          <w:color w:val="auto"/>
          <w:lang w:val="de-DE"/>
        </w:rPr>
        <w:t>Freiheit und Verantwortung: Grund- und Menschenrechte im Wandel der</w:t>
      </w:r>
      <w:r w:rsidRPr="00E640A3">
        <w:rPr>
          <w:rFonts w:ascii="Garamond" w:hAnsi="Garamond"/>
          <w:bCs/>
          <w:i/>
          <w:iCs/>
          <w:color w:val="auto"/>
        </w:rPr>
        <w:t xml:space="preserve"> </w:t>
      </w:r>
      <w:r w:rsidRPr="00E640A3">
        <w:rPr>
          <w:rFonts w:ascii="Garamond" w:hAnsi="Garamond"/>
          <w:bCs/>
          <w:i/>
          <w:iCs/>
          <w:color w:val="auto"/>
          <w:lang w:val="de-DE"/>
        </w:rPr>
        <w:t>Zeit in Ungarn und in Deutschland</w:t>
      </w:r>
      <w:r w:rsidRPr="00E640A3">
        <w:rPr>
          <w:rFonts w:ascii="Garamond" w:hAnsi="Garamond"/>
          <w:bCs/>
          <w:i/>
          <w:iCs/>
          <w:color w:val="auto"/>
        </w:rPr>
        <w:t xml:space="preserve">, </w:t>
      </w:r>
      <w:r w:rsidRPr="00E640A3">
        <w:rPr>
          <w:rFonts w:ascii="Garamond" w:hAnsi="Garamond"/>
          <w:bCs/>
          <w:color w:val="auto"/>
        </w:rPr>
        <w:t>Heidelberg, Universitätsverlag Winter, im Druck</w:t>
      </w:r>
    </w:p>
    <w:p w:rsidR="00E640A3" w:rsidRDefault="00E640A3" w:rsidP="00A638E9">
      <w:pPr>
        <w:ind w:left="708" w:hanging="708"/>
        <w:rPr>
          <w:rFonts w:ascii="Garamond" w:hAnsi="Garamond"/>
          <w:b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E640A3">
        <w:rPr>
          <w:rFonts w:ascii="Garamond" w:hAnsi="Garamond"/>
          <w:bCs/>
          <w:i/>
          <w:iCs/>
          <w:color w:val="auto"/>
        </w:rPr>
        <w:t xml:space="preserve">Osteuroparecht, </w:t>
      </w:r>
      <w:r w:rsidRPr="00E640A3">
        <w:rPr>
          <w:rFonts w:ascii="Garamond" w:hAnsi="Garamond"/>
          <w:bCs/>
          <w:color w:val="auto"/>
        </w:rPr>
        <w:t>2018 forthcoming</w:t>
      </w:r>
    </w:p>
    <w:p w:rsidR="00A728CF" w:rsidRPr="00A728CF" w:rsidRDefault="00A728CF" w:rsidP="00A638E9">
      <w:pPr>
        <w:ind w:left="708" w:hanging="708"/>
        <w:rPr>
          <w:rFonts w:ascii="Garamond" w:hAnsi="Garamond"/>
          <w:bCs/>
          <w:color w:val="auto"/>
        </w:rPr>
      </w:pPr>
      <w:r w:rsidRPr="009D1262">
        <w:rPr>
          <w:rFonts w:ascii="Garamond" w:hAnsi="Garamond"/>
          <w:bCs/>
          <w:lang w:val="en-GB"/>
        </w:rPr>
        <w:t>~</w:t>
      </w:r>
      <w:r>
        <w:rPr>
          <w:rFonts w:ascii="Garamond" w:hAnsi="Garamond"/>
          <w:bCs/>
          <w:lang w:val="en-GB"/>
        </w:rPr>
        <w:t xml:space="preserve"> </w:t>
      </w:r>
      <w:r w:rsidR="005B4177" w:rsidRPr="005B4177">
        <w:rPr>
          <w:rFonts w:ascii="Garamond" w:hAnsi="Garamond"/>
          <w:bCs/>
          <w:lang w:val="en-GB"/>
        </w:rPr>
        <w:t>Magyarország a nemzetközi vándorlásban</w:t>
      </w:r>
      <w:r>
        <w:rPr>
          <w:rFonts w:ascii="Garamond" w:hAnsi="Garamond"/>
          <w:bCs/>
          <w:lang w:val="en-GB"/>
        </w:rPr>
        <w:t xml:space="preserve"> in: </w:t>
      </w:r>
      <w:r w:rsidRPr="00A728CF">
        <w:rPr>
          <w:rFonts w:ascii="Garamond" w:hAnsi="Garamond"/>
          <w:bCs/>
          <w:i/>
          <w:color w:val="auto"/>
        </w:rPr>
        <w:t>Az interkulturális megközelítés - Pedagógiai segédanyag az Artemisszió Alapítvány képzéseihez</w:t>
      </w:r>
      <w:r>
        <w:rPr>
          <w:rFonts w:ascii="Garamond" w:hAnsi="Garamond"/>
          <w:bCs/>
          <w:i/>
          <w:color w:val="auto"/>
        </w:rPr>
        <w:t xml:space="preserve"> </w:t>
      </w:r>
      <w:r>
        <w:rPr>
          <w:rFonts w:ascii="Garamond" w:hAnsi="Garamond"/>
          <w:bCs/>
          <w:color w:val="auto"/>
        </w:rPr>
        <w:t>Budapest, 2018</w:t>
      </w:r>
    </w:p>
    <w:p w:rsidR="0059575D" w:rsidRDefault="0059575D" w:rsidP="0059575D">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 menekültek jogai in: Lamm Vanda (szerk) Emberi jogi enciklopédia,  HVG – Orac. Kiadás folyamatban</w:t>
      </w:r>
    </w:p>
    <w:p w:rsidR="00E640A3" w:rsidRDefault="00E640A3">
      <w:pPr>
        <w:jc w:val="center"/>
        <w:rPr>
          <w:rFonts w:ascii="Garamond" w:hAnsi="Garamond"/>
          <w:b/>
          <w:bCs/>
          <w:color w:val="auto"/>
        </w:rPr>
      </w:pPr>
      <w:bookmarkStart w:id="0" w:name="_GoBack"/>
      <w:bookmarkEnd w:id="0"/>
    </w:p>
    <w:p w:rsidR="00E40EB7" w:rsidRDefault="00E40EB7">
      <w:pPr>
        <w:jc w:val="center"/>
        <w:rPr>
          <w:rFonts w:ascii="Garamond" w:hAnsi="Garamond"/>
          <w:b/>
          <w:bCs/>
          <w:color w:val="auto"/>
        </w:rPr>
      </w:pPr>
      <w:r>
        <w:rPr>
          <w:rFonts w:ascii="Garamond" w:hAnsi="Garamond"/>
          <w:b/>
          <w:bCs/>
          <w:color w:val="auto"/>
        </w:rPr>
        <w:t>2017</w:t>
      </w:r>
    </w:p>
    <w:p w:rsidR="00841222" w:rsidRDefault="00E42BF1" w:rsidP="00A638E9">
      <w:pPr>
        <w:rPr>
          <w:rFonts w:ascii="Garamond" w:hAnsi="Garamond"/>
          <w:b/>
          <w:bCs/>
          <w:color w:val="auto"/>
        </w:rPr>
      </w:pPr>
      <w:r w:rsidRPr="009D1262">
        <w:rPr>
          <w:rFonts w:ascii="Garamond" w:hAnsi="Garamond"/>
          <w:bCs/>
          <w:lang w:val="en-GB"/>
        </w:rPr>
        <w:t>~</w:t>
      </w:r>
      <w:r>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w:t>
      </w:r>
      <w:r w:rsidR="00A638E9">
        <w:rPr>
          <w:rFonts w:ascii="Garamond" w:hAnsi="Garamond"/>
          <w:bCs/>
          <w:lang w:val="en-GB"/>
        </w:rPr>
        <w:t xml:space="preserve"> december 20., 20.old.</w:t>
      </w:r>
    </w:p>
    <w:p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6"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rsidR="00B60419" w:rsidRDefault="00E40EB7"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7"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rsidR="00E56679" w:rsidRPr="000A2993" w:rsidRDefault="00E56679" w:rsidP="00E56679">
      <w:pPr>
        <w:ind w:left="708" w:hanging="708"/>
        <w:rPr>
          <w:rFonts w:ascii="Garamond" w:hAnsi="Garamond"/>
          <w:b/>
          <w:bCs/>
          <w:color w:val="auto"/>
        </w:rPr>
      </w:pPr>
    </w:p>
    <w:p w:rsidR="007E04C5" w:rsidRDefault="009D1262">
      <w:pPr>
        <w:jc w:val="center"/>
        <w:rPr>
          <w:rFonts w:ascii="Garamond" w:hAnsi="Garamond"/>
          <w:b/>
          <w:bCs/>
          <w:color w:val="auto"/>
        </w:rPr>
      </w:pPr>
      <w:r>
        <w:rPr>
          <w:rFonts w:ascii="Garamond" w:hAnsi="Garamond"/>
          <w:b/>
          <w:bCs/>
          <w:color w:val="auto"/>
        </w:rPr>
        <w:t>2016</w:t>
      </w:r>
    </w:p>
    <w:p w:rsidR="00242E7F" w:rsidRDefault="00242E7F">
      <w:pPr>
        <w:jc w:val="center"/>
        <w:rPr>
          <w:rFonts w:ascii="Garamond" w:hAnsi="Garamond"/>
          <w:b/>
          <w:bCs/>
          <w:color w:val="auto"/>
        </w:rPr>
      </w:pPr>
    </w:p>
    <w:p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8"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xml:space="preserve">. Tagungsband zum Symposion Dürnstein 2016 NÖ </w:t>
      </w:r>
      <w:r w:rsidRPr="009D1262">
        <w:rPr>
          <w:rFonts w:ascii="Garamond" w:hAnsi="Garamond"/>
          <w:bCs/>
          <w:lang w:val="en-GB"/>
        </w:rPr>
        <w:lastRenderedPageBreak/>
        <w:t>Forschungs- und Bildungsges.m.b.H und Donau-Universität Krems, Krems, 2016</w:t>
      </w:r>
      <w:r w:rsidR="007E2189">
        <w:rPr>
          <w:rFonts w:ascii="Garamond" w:hAnsi="Garamond"/>
          <w:bCs/>
          <w:lang w:val="en-GB"/>
        </w:rPr>
        <w:t>, pp. 105-118</w:t>
      </w:r>
    </w:p>
    <w:p w:rsidR="009619D7" w:rsidRDefault="009619D7" w:rsidP="009D1262">
      <w:pPr>
        <w:ind w:left="708" w:hanging="708"/>
        <w:rPr>
          <w:rFonts w:ascii="Garamond" w:hAnsi="Garamond"/>
          <w:bCs/>
          <w:lang w:val="en-GB"/>
        </w:rPr>
      </w:pPr>
    </w:p>
    <w:p w:rsidR="009D1262" w:rsidRPr="009D1262" w:rsidRDefault="009D1262" w:rsidP="009D1262">
      <w:pPr>
        <w:jc w:val="center"/>
        <w:rPr>
          <w:rFonts w:ascii="Garamond" w:hAnsi="Garamond"/>
          <w:bCs/>
          <w:lang w:val="en-GB"/>
        </w:rPr>
      </w:pPr>
      <w:r>
        <w:rPr>
          <w:rFonts w:ascii="Garamond" w:hAnsi="Garamond"/>
          <w:b/>
          <w:bCs/>
          <w:color w:val="auto"/>
        </w:rPr>
        <w:t>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9"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rsidR="00D21209" w:rsidRDefault="00D21209" w:rsidP="00D21209">
      <w:pPr>
        <w:jc w:val="center"/>
        <w:rPr>
          <w:rFonts w:ascii="Garamond" w:hAnsi="Garamond"/>
          <w:b/>
          <w:lang w:val="en-GB"/>
        </w:rPr>
      </w:pPr>
      <w:r w:rsidRPr="0079683A">
        <w:rPr>
          <w:rFonts w:ascii="Garamond" w:hAnsi="Garamond"/>
          <w:b/>
          <w:lang w:val="en-GB"/>
        </w:rPr>
        <w:t>2014</w:t>
      </w:r>
    </w:p>
    <w:p w:rsidR="00D21209" w:rsidRPr="0079683A" w:rsidRDefault="007E04C5" w:rsidP="007E04C5">
      <w:pPr>
        <w:ind w:left="708" w:hanging="708"/>
        <w:jc w:val="both"/>
        <w:rPr>
          <w:rFonts w:ascii="Garamond" w:hAnsi="Garamond"/>
          <w:b/>
          <w:bCs/>
          <w:lang w:val="en-GB"/>
        </w:rPr>
      </w:pPr>
      <w:r w:rsidRPr="00915E0A">
        <w:rPr>
          <w:rFonts w:ascii="Garamond" w:hAnsi="Garamond"/>
          <w:bCs/>
          <w:lang w:val="en-GB"/>
        </w:rPr>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lang w:val="en-GB"/>
        </w:rPr>
        <w:t xml:space="preserve">Under publication with </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p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rsidR="00D21209" w:rsidRPr="0079683A" w:rsidRDefault="00D21209" w:rsidP="00D21209">
      <w:pPr>
        <w:jc w:val="center"/>
        <w:rPr>
          <w:rFonts w:ascii="Garamond" w:hAnsi="Garamond"/>
          <w:b/>
          <w:bCs/>
          <w:szCs w:val="32"/>
          <w:lang w:val="en-GB"/>
        </w:rPr>
      </w:pPr>
    </w:p>
    <w:p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rsidR="00D21209" w:rsidRPr="0079683A" w:rsidRDefault="00D21209" w:rsidP="00D21209">
      <w:pPr>
        <w:ind w:left="348" w:hanging="348"/>
        <w:rPr>
          <w:rFonts w:ascii="Garamond" w:hAnsi="Garamond"/>
          <w:bCs/>
          <w:lang w:val="en-GB"/>
        </w:rPr>
      </w:pPr>
      <w:r w:rsidRPr="0079683A">
        <w:rPr>
          <w:rFonts w:ascii="Garamond" w:hAnsi="Garamond"/>
          <w:b/>
          <w:bCs/>
          <w:lang w:val="en-GB"/>
        </w:rPr>
        <w:lastRenderedPageBreak/>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rsidR="001204EF" w:rsidRDefault="001204EF" w:rsidP="002B324F">
      <w:pPr>
        <w:rPr>
          <w:rFonts w:ascii="Garamond" w:hAnsi="Garamond"/>
          <w:b/>
          <w:bCs/>
          <w:color w:val="auto"/>
        </w:rPr>
      </w:pPr>
    </w:p>
    <w:p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rsidR="002B324F" w:rsidRDefault="002B324F" w:rsidP="00A10973">
      <w:pPr>
        <w:jc w:val="center"/>
        <w:rPr>
          <w:rFonts w:ascii="Garamond" w:hAnsi="Garamond"/>
          <w:b/>
          <w:bCs/>
          <w:color w:val="auto"/>
        </w:rPr>
      </w:pPr>
    </w:p>
    <w:p w:rsidR="00B534B5" w:rsidRPr="00B534B5" w:rsidRDefault="00500602" w:rsidP="009817BF">
      <w:pPr>
        <w:jc w:val="center"/>
        <w:rPr>
          <w:rFonts w:ascii="Garamond" w:hAnsi="Garamond"/>
          <w:bCs/>
          <w:color w:val="auto"/>
        </w:rPr>
      </w:pPr>
      <w:r w:rsidRPr="00B534B5">
        <w:rPr>
          <w:rFonts w:ascii="Garamond" w:hAnsi="Garamond"/>
          <w:b/>
          <w:bCs/>
          <w:color w:val="auto"/>
        </w:rPr>
        <w:t>2011</w:t>
      </w:r>
    </w:p>
    <w:p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rsidR="00D82898" w:rsidRDefault="00B534B5" w:rsidP="00B534B5">
      <w:pPr>
        <w:rPr>
          <w:rFonts w:ascii="Garamond" w:hAnsi="Garamond"/>
        </w:rPr>
      </w:pPr>
      <w:r w:rsidRPr="00B534B5">
        <w:rPr>
          <w:rFonts w:ascii="Garamond" w:hAnsi="Garamond"/>
          <w:b/>
          <w:bCs/>
          <w:color w:val="auto"/>
        </w:rPr>
        <w:t xml:space="preserve">~ </w:t>
      </w:r>
      <w:r w:rsidR="00D82898" w:rsidRPr="00D82898">
        <w:rPr>
          <w:rFonts w:ascii="Garamond" w:hAnsi="Garamond"/>
        </w:rPr>
        <w:t>Nyitott határok vagy kivételek? Érvek a szabad vándorlás mellett és a menekültek védelmében</w:t>
      </w:r>
    </w:p>
    <w:p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 1215 – 1241  p.</w:t>
      </w:r>
    </w:p>
    <w:p w:rsidR="002A7FF2" w:rsidRPr="00B534B5" w:rsidRDefault="002A7FF2">
      <w:pPr>
        <w:jc w:val="center"/>
        <w:rPr>
          <w:rFonts w:ascii="Garamond" w:hAnsi="Garamond"/>
          <w:b/>
          <w:bCs/>
          <w:color w:val="auto"/>
        </w:rPr>
      </w:pPr>
    </w:p>
    <w:p w:rsidR="00500602" w:rsidRPr="00B534B5" w:rsidRDefault="002A7FF2">
      <w:pPr>
        <w:jc w:val="center"/>
        <w:rPr>
          <w:rFonts w:ascii="Garamond" w:hAnsi="Garamond"/>
          <w:b/>
          <w:bCs/>
          <w:color w:val="auto"/>
        </w:rPr>
      </w:pPr>
      <w:r w:rsidRPr="00B534B5">
        <w:rPr>
          <w:rFonts w:ascii="Garamond" w:hAnsi="Garamond"/>
          <w:b/>
          <w:bCs/>
          <w:color w:val="auto"/>
        </w:rPr>
        <w:t>2010</w:t>
      </w:r>
    </w:p>
    <w:p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rsidR="002A7FF2" w:rsidRPr="00B534B5" w:rsidRDefault="002A7FF2" w:rsidP="005D1C6A">
      <w:pPr>
        <w:ind w:left="708" w:hanging="708"/>
        <w:rPr>
          <w:rFonts w:ascii="Garamond" w:hAnsi="Garamond"/>
          <w:bCs/>
          <w:color w:val="auto"/>
        </w:rPr>
      </w:pPr>
      <w:r w:rsidRPr="00B534B5">
        <w:rPr>
          <w:rFonts w:ascii="Garamond" w:hAnsi="Garamond"/>
          <w:b/>
          <w:bCs/>
          <w:color w:val="auto"/>
        </w:rPr>
        <w:lastRenderedPageBreak/>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rsidR="00B638D2" w:rsidRPr="00B534B5" w:rsidRDefault="00B638D2">
      <w:pPr>
        <w:jc w:val="center"/>
        <w:rPr>
          <w:rFonts w:ascii="Garamond" w:hAnsi="Garamond"/>
          <w:b/>
          <w:bCs/>
          <w:color w:val="auto"/>
        </w:rPr>
      </w:pPr>
    </w:p>
    <w:p w:rsidR="00FE3E78" w:rsidRPr="00B534B5" w:rsidRDefault="00FE3E78">
      <w:pPr>
        <w:jc w:val="center"/>
        <w:rPr>
          <w:rFonts w:ascii="Garamond" w:hAnsi="Garamond"/>
          <w:b/>
          <w:bCs/>
          <w:color w:val="auto"/>
        </w:rPr>
      </w:pPr>
      <w:r w:rsidRPr="00B534B5">
        <w:rPr>
          <w:rFonts w:ascii="Garamond" w:hAnsi="Garamond"/>
          <w:b/>
          <w:bCs/>
          <w:color w:val="auto"/>
        </w:rPr>
        <w:t>2009</w:t>
      </w:r>
    </w:p>
    <w:p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rsidR="00CD0B0B" w:rsidRPr="00B534B5" w:rsidRDefault="00CD0B0B">
      <w:pPr>
        <w:jc w:val="center"/>
        <w:rPr>
          <w:rFonts w:ascii="Garamond" w:hAnsi="Garamond"/>
          <w:b/>
          <w:bCs/>
          <w:color w:val="auto"/>
        </w:rPr>
      </w:pPr>
    </w:p>
    <w:p w:rsidR="00CD0B0B" w:rsidRPr="00B534B5" w:rsidRDefault="00CD0B0B">
      <w:pPr>
        <w:jc w:val="center"/>
        <w:rPr>
          <w:rFonts w:ascii="Garamond" w:hAnsi="Garamond"/>
          <w:b/>
          <w:bCs/>
          <w:color w:val="auto"/>
        </w:rPr>
      </w:pPr>
      <w:r w:rsidRPr="00B534B5">
        <w:rPr>
          <w:rFonts w:ascii="Garamond" w:hAnsi="Garamond"/>
          <w:b/>
          <w:bCs/>
          <w:color w:val="auto"/>
        </w:rPr>
        <w:t>2008</w:t>
      </w:r>
    </w:p>
    <w:p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rsidR="00C4473F" w:rsidRPr="00B534B5" w:rsidRDefault="00C4473F">
      <w:pPr>
        <w:jc w:val="center"/>
        <w:rPr>
          <w:rFonts w:ascii="Garamond" w:hAnsi="Garamond"/>
          <w:b/>
          <w:bCs/>
          <w:color w:val="auto"/>
        </w:rPr>
      </w:pPr>
    </w:p>
    <w:p w:rsidR="00C4473F" w:rsidRPr="00B534B5" w:rsidRDefault="00C4473F">
      <w:pPr>
        <w:jc w:val="center"/>
        <w:rPr>
          <w:rFonts w:ascii="Garamond" w:hAnsi="Garamond"/>
          <w:b/>
          <w:bCs/>
          <w:color w:val="auto"/>
        </w:rPr>
      </w:pPr>
      <w:r w:rsidRPr="00B534B5">
        <w:rPr>
          <w:rFonts w:ascii="Garamond" w:hAnsi="Garamond"/>
          <w:b/>
          <w:bCs/>
          <w:color w:val="auto"/>
        </w:rPr>
        <w:t>2007</w:t>
      </w:r>
    </w:p>
    <w:p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rsidR="00DB7D99" w:rsidRPr="00B534B5" w:rsidRDefault="00DB7D99" w:rsidP="00945C50">
      <w:pPr>
        <w:ind w:left="708" w:hanging="708"/>
        <w:rPr>
          <w:rFonts w:ascii="Garamond" w:hAnsi="Garamond"/>
          <w:bCs/>
          <w:color w:val="auto"/>
        </w:rPr>
      </w:pPr>
      <w:r w:rsidRPr="00B534B5">
        <w:rPr>
          <w:rFonts w:ascii="Garamond" w:hAnsi="Garamond"/>
          <w:bCs/>
          <w:color w:val="auto"/>
        </w:rPr>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2006</w:t>
      </w:r>
    </w:p>
    <w:p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rsidR="00F22497" w:rsidRPr="00B534B5" w:rsidRDefault="00F22497">
      <w:pPr>
        <w:rPr>
          <w:rFonts w:ascii="Garamond" w:hAnsi="Garamond"/>
          <w:color w:val="auto"/>
        </w:rPr>
      </w:pPr>
      <w:r w:rsidRPr="00B534B5">
        <w:rPr>
          <w:rFonts w:ascii="Garamond" w:hAnsi="Garamond"/>
          <w:color w:val="auto"/>
          <w:lang w:val="en-GB"/>
        </w:rPr>
        <w:lastRenderedPageBreak/>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rsidR="009817BF" w:rsidRDefault="009817BF" w:rsidP="009817BF">
      <w:pPr>
        <w:ind w:left="708" w:hanging="708"/>
        <w:rPr>
          <w:rFonts w:ascii="Garamond" w:hAnsi="Garamond"/>
          <w:b/>
          <w:bCs/>
          <w:color w:val="auto"/>
        </w:rPr>
      </w:pPr>
    </w:p>
    <w:p w:rsidR="00F22497" w:rsidRPr="00B534B5" w:rsidRDefault="00F22497">
      <w:pPr>
        <w:jc w:val="center"/>
        <w:rPr>
          <w:rFonts w:ascii="Garamond" w:hAnsi="Garamond"/>
          <w:color w:val="auto"/>
        </w:rPr>
      </w:pPr>
      <w:r w:rsidRPr="00B534B5">
        <w:rPr>
          <w:rFonts w:ascii="Garamond" w:hAnsi="Garamond"/>
          <w:b/>
          <w:bCs/>
          <w:color w:val="auto"/>
        </w:rPr>
        <w:t>2005</w:t>
      </w:r>
    </w:p>
    <w:p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rsidR="00F22497" w:rsidRPr="00B534B5" w:rsidRDefault="00F22497">
      <w:pPr>
        <w:jc w:val="center"/>
        <w:rPr>
          <w:rFonts w:ascii="Garamond" w:hAnsi="Garamond"/>
          <w:color w:val="auto"/>
        </w:rPr>
      </w:pPr>
      <w:r w:rsidRPr="00B534B5">
        <w:rPr>
          <w:rFonts w:ascii="Garamond" w:hAnsi="Garamond"/>
          <w:color w:val="auto"/>
        </w:rPr>
        <w:t> </w:t>
      </w:r>
    </w:p>
    <w:p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rsidR="00F22497" w:rsidRPr="00B534B5" w:rsidRDefault="00F22497">
      <w:pPr>
        <w:ind w:left="720" w:hanging="720"/>
        <w:rPr>
          <w:rFonts w:ascii="Garamond" w:hAnsi="Garamond"/>
          <w:color w:val="auto"/>
        </w:rPr>
      </w:pPr>
      <w:r w:rsidRPr="00B534B5">
        <w:rPr>
          <w:rFonts w:ascii="Garamond" w:hAnsi="Garamond"/>
          <w:color w:val="auto"/>
        </w:rPr>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rsidR="00F22497" w:rsidRPr="00B534B5"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2003</w:t>
      </w:r>
    </w:p>
    <w:p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rsidR="00F22497" w:rsidRPr="00B534B5" w:rsidRDefault="00F22497">
      <w:pPr>
        <w:ind w:firstLine="120"/>
        <w:rPr>
          <w:rFonts w:ascii="Garamond" w:hAnsi="Garamond"/>
          <w:color w:val="auto"/>
        </w:rPr>
      </w:pPr>
      <w:r w:rsidRPr="00B534B5">
        <w:rPr>
          <w:rFonts w:ascii="Garamond" w:hAnsi="Garamond"/>
          <w:color w:val="auto"/>
        </w:rPr>
        <w:t> </w:t>
      </w:r>
    </w:p>
    <w:p w:rsidR="00F22497" w:rsidRPr="00B534B5" w:rsidRDefault="00F22497">
      <w:pPr>
        <w:ind w:firstLine="120"/>
        <w:jc w:val="center"/>
        <w:rPr>
          <w:rFonts w:ascii="Garamond" w:hAnsi="Garamond"/>
          <w:color w:val="auto"/>
        </w:rPr>
      </w:pPr>
      <w:r w:rsidRPr="00B534B5">
        <w:rPr>
          <w:rFonts w:ascii="Garamond" w:hAnsi="Garamond"/>
          <w:b/>
          <w:bCs/>
          <w:color w:val="auto"/>
        </w:rPr>
        <w:t>2002</w:t>
      </w:r>
    </w:p>
    <w:p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rsidR="00F22497" w:rsidRPr="00B534B5" w:rsidRDefault="00F22497">
      <w:pPr>
        <w:rPr>
          <w:rFonts w:ascii="Garamond" w:hAnsi="Garamond"/>
          <w:color w:val="auto"/>
        </w:rPr>
      </w:pPr>
      <w:r w:rsidRPr="00B534B5">
        <w:rPr>
          <w:rFonts w:ascii="Garamond" w:hAnsi="Garamond"/>
          <w:b/>
          <w:bCs/>
          <w:color w:val="auto"/>
        </w:rPr>
        <w:t> </w:t>
      </w:r>
    </w:p>
    <w:p w:rsidR="00F22497" w:rsidRPr="00B534B5" w:rsidRDefault="00F22497">
      <w:pPr>
        <w:jc w:val="center"/>
        <w:rPr>
          <w:rFonts w:ascii="Garamond" w:hAnsi="Garamond"/>
          <w:color w:val="auto"/>
        </w:rPr>
      </w:pPr>
      <w:r w:rsidRPr="00B534B5">
        <w:rPr>
          <w:rFonts w:ascii="Garamond" w:hAnsi="Garamond"/>
          <w:b/>
          <w:bCs/>
          <w:color w:val="auto"/>
        </w:rPr>
        <w:t>2001 </w:t>
      </w:r>
    </w:p>
    <w:p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rsidR="005D1C6A" w:rsidRDefault="00F22497">
      <w:pPr>
        <w:ind w:left="720" w:hanging="720"/>
        <w:rPr>
          <w:rFonts w:ascii="Garamond" w:hAnsi="Garamond"/>
          <w:color w:val="auto"/>
        </w:rPr>
      </w:pPr>
      <w:r w:rsidRPr="00B534B5">
        <w:rPr>
          <w:rFonts w:ascii="Garamond" w:hAnsi="Garamond"/>
          <w:color w:val="auto"/>
        </w:rPr>
        <w:t xml:space="preserve">~ Turn Back to Look Ahead? Central European Observations on the Future </w:t>
      </w:r>
      <w:r w:rsidR="005D1C6A">
        <w:rPr>
          <w:rFonts w:ascii="Garamond" w:hAnsi="Garamond"/>
          <w:color w:val="auto"/>
        </w:rPr>
        <w:t xml:space="preserve">of Regimes Affecting Refugees.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rsidR="005E44AC" w:rsidRPr="00B534B5" w:rsidRDefault="005E44AC">
      <w:pPr>
        <w:ind w:left="720" w:hanging="720"/>
        <w:rPr>
          <w:rFonts w:ascii="Garamond" w:hAnsi="Garamond"/>
          <w:color w:val="auto"/>
        </w:rPr>
      </w:pPr>
    </w:p>
    <w:p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rsidR="00F22497" w:rsidRPr="00B534B5" w:rsidRDefault="00F22497">
      <w:pPr>
        <w:ind w:left="720" w:hanging="720"/>
        <w:rPr>
          <w:rFonts w:ascii="Garamond" w:hAnsi="Garamond"/>
          <w:color w:val="auto"/>
        </w:rPr>
      </w:pPr>
      <w:r w:rsidRPr="00B534B5">
        <w:rPr>
          <w:rFonts w:ascii="Garamond" w:hAnsi="Garamond"/>
          <w:color w:val="auto"/>
        </w:rPr>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rsidR="00F22497" w:rsidRPr="00B534B5" w:rsidRDefault="00F22497">
      <w:pPr>
        <w:ind w:left="720" w:hanging="720"/>
        <w:rPr>
          <w:rFonts w:ascii="Garamond" w:hAnsi="Garamond"/>
          <w:color w:val="auto"/>
        </w:rPr>
      </w:pPr>
      <w:r w:rsidRPr="00B534B5">
        <w:rPr>
          <w:rFonts w:ascii="Garamond" w:hAnsi="Garamond"/>
          <w:color w:val="auto"/>
        </w:rPr>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rsidR="00CF5514" w:rsidRPr="00B534B5" w:rsidRDefault="00CF5514">
      <w:pPr>
        <w:ind w:left="720" w:hanging="720"/>
        <w:rPr>
          <w:rFonts w:ascii="Garamond" w:hAnsi="Garamond"/>
          <w:color w:val="auto"/>
        </w:rPr>
      </w:pP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rsidR="00F22497" w:rsidRPr="00B534B5" w:rsidRDefault="00F22497">
      <w:pPr>
        <w:ind w:left="720" w:hanging="720"/>
        <w:rPr>
          <w:rFonts w:ascii="Garamond" w:hAnsi="Garamond"/>
          <w:color w:val="auto"/>
        </w:rPr>
      </w:pPr>
      <w:r w:rsidRPr="00B534B5">
        <w:rPr>
          <w:rFonts w:ascii="Garamond" w:hAnsi="Garamond"/>
          <w:color w:val="auto"/>
        </w:rPr>
        <w:lastRenderedPageBreak/>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rsidR="00F22497" w:rsidRPr="00B534B5" w:rsidRDefault="00F22497">
      <w:pPr>
        <w:ind w:left="720" w:hanging="720"/>
        <w:rPr>
          <w:rFonts w:ascii="Garamond" w:hAnsi="Garamond"/>
          <w:color w:val="auto"/>
        </w:rPr>
      </w:pPr>
      <w:r w:rsidRPr="00B534B5">
        <w:rPr>
          <w:rFonts w:ascii="Garamond" w:hAnsi="Garamond"/>
          <w:color w:val="auto"/>
        </w:rPr>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rsidR="00F22497" w:rsidRPr="00B534B5" w:rsidRDefault="00F22497">
      <w:pPr>
        <w:ind w:left="720" w:hanging="720"/>
        <w:rPr>
          <w:rFonts w:ascii="Garamond" w:hAnsi="Garamond"/>
          <w:color w:val="auto"/>
        </w:rPr>
      </w:pP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rsidR="00F22497" w:rsidRPr="00B534B5" w:rsidRDefault="00F22497">
      <w:pPr>
        <w:ind w:left="720" w:hanging="720"/>
        <w:jc w:val="center"/>
        <w:rPr>
          <w:rFonts w:ascii="Garamond" w:hAnsi="Garamond"/>
          <w:color w:val="auto"/>
        </w:rPr>
      </w:pPr>
      <w:r w:rsidRPr="00B534B5">
        <w:rPr>
          <w:rFonts w:ascii="Garamond" w:hAnsi="Garamond"/>
          <w:b/>
          <w:bCs/>
          <w:color w:val="auto"/>
        </w:rPr>
        <w:t> </w:t>
      </w:r>
    </w:p>
    <w:p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rsidR="00F22497" w:rsidRPr="00B534B5" w:rsidRDefault="00F22497">
      <w:pPr>
        <w:ind w:left="720" w:hanging="720"/>
        <w:rPr>
          <w:rFonts w:ascii="Garamond" w:hAnsi="Garamond"/>
          <w:color w:val="auto"/>
        </w:rPr>
      </w:pPr>
      <w:r w:rsidRPr="00B534B5">
        <w:rPr>
          <w:rFonts w:ascii="Garamond" w:hAnsi="Garamond"/>
          <w:color w:val="auto"/>
        </w:rPr>
        <w:t> </w:t>
      </w:r>
    </w:p>
    <w:p w:rsidR="00CF5514" w:rsidRDefault="00694D9A" w:rsidP="00CF5514">
      <w:pPr>
        <w:ind w:left="720" w:hanging="720"/>
        <w:jc w:val="center"/>
        <w:rPr>
          <w:rFonts w:ascii="Garamond" w:hAnsi="Garamond"/>
          <w:b/>
          <w:color w:val="auto"/>
        </w:rPr>
      </w:pPr>
      <w:r w:rsidRPr="00D10209">
        <w:rPr>
          <w:rFonts w:ascii="Garamond" w:hAnsi="Garamond"/>
          <w:b/>
          <w:color w:val="auto"/>
        </w:rPr>
        <w:t>1989</w:t>
      </w:r>
    </w:p>
    <w:p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rsidR="007B1BC1" w:rsidRDefault="007B1BC1" w:rsidP="00D10209">
      <w:pPr>
        <w:ind w:left="720" w:hanging="720"/>
        <w:jc w:val="center"/>
        <w:rPr>
          <w:rFonts w:ascii="Garamond" w:hAnsi="Garamond"/>
          <w:b/>
          <w:color w:val="auto"/>
        </w:rPr>
      </w:pPr>
    </w:p>
    <w:p w:rsidR="00D10209" w:rsidRDefault="00694D9A" w:rsidP="00D10209">
      <w:pPr>
        <w:ind w:left="720" w:hanging="720"/>
        <w:jc w:val="center"/>
        <w:rPr>
          <w:rFonts w:ascii="Garamond" w:hAnsi="Garamond"/>
          <w:b/>
          <w:color w:val="auto"/>
        </w:rPr>
      </w:pPr>
      <w:r w:rsidRPr="00D10209">
        <w:rPr>
          <w:rFonts w:ascii="Garamond" w:hAnsi="Garamond"/>
          <w:b/>
          <w:color w:val="auto"/>
        </w:rPr>
        <w:t>1988</w:t>
      </w:r>
    </w:p>
    <w:p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1987</w:t>
      </w:r>
    </w:p>
    <w:p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rsidR="009E6157" w:rsidRPr="00B534B5" w:rsidRDefault="009E6157" w:rsidP="009E6157">
      <w:pPr>
        <w:ind w:left="720" w:hanging="720"/>
        <w:rPr>
          <w:rFonts w:ascii="Garamond" w:hAnsi="Garamond"/>
          <w:color w:val="auto"/>
        </w:rPr>
      </w:pPr>
    </w:p>
    <w:p w:rsidR="004E75BC" w:rsidRDefault="009E6157" w:rsidP="004E75BC">
      <w:pPr>
        <w:ind w:left="720" w:hanging="720"/>
        <w:jc w:val="center"/>
        <w:rPr>
          <w:rFonts w:ascii="Garamond" w:hAnsi="Garamond"/>
          <w:b/>
          <w:color w:val="auto"/>
        </w:rPr>
      </w:pPr>
      <w:r w:rsidRPr="004E75BC">
        <w:rPr>
          <w:rFonts w:ascii="Garamond" w:hAnsi="Garamond"/>
          <w:b/>
          <w:color w:val="auto"/>
        </w:rPr>
        <w:t>1986</w:t>
      </w:r>
    </w:p>
    <w:p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rsidR="009E6157" w:rsidRPr="00B534B5" w:rsidRDefault="009E6157" w:rsidP="009E6157">
      <w:pPr>
        <w:ind w:left="720" w:hanging="720"/>
        <w:rPr>
          <w:rFonts w:ascii="Garamond" w:hAnsi="Garamond"/>
          <w:color w:val="auto"/>
        </w:rPr>
      </w:pPr>
    </w:p>
    <w:p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rsidR="009E6157" w:rsidRPr="00B534B5" w:rsidRDefault="009E6157" w:rsidP="009E6157">
      <w:pPr>
        <w:ind w:left="720" w:hanging="720"/>
        <w:rPr>
          <w:rStyle w:val="CharacterStyle1"/>
          <w:rFonts w:ascii="Garamond" w:hAnsi="Garamond"/>
        </w:rPr>
      </w:pPr>
    </w:p>
    <w:p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rsidR="009E6157" w:rsidRPr="00B534B5" w:rsidRDefault="009E6157" w:rsidP="009E6157">
      <w:pPr>
        <w:ind w:left="720" w:hanging="720"/>
        <w:rPr>
          <w:rFonts w:ascii="Garamond" w:hAnsi="Garamond"/>
          <w:color w:val="auto"/>
        </w:rPr>
      </w:pPr>
    </w:p>
    <w:p w:rsidR="004711FF" w:rsidRDefault="009E6157" w:rsidP="004711FF">
      <w:pPr>
        <w:ind w:left="720" w:hanging="720"/>
        <w:jc w:val="center"/>
        <w:rPr>
          <w:rFonts w:ascii="Garamond" w:hAnsi="Garamond"/>
          <w:b/>
          <w:color w:val="auto"/>
        </w:rPr>
      </w:pPr>
      <w:r w:rsidRPr="004711FF">
        <w:rPr>
          <w:rFonts w:ascii="Garamond" w:hAnsi="Garamond"/>
          <w:b/>
          <w:color w:val="auto"/>
        </w:rPr>
        <w:t>1982</w:t>
      </w:r>
    </w:p>
    <w:p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rsidR="001358E1" w:rsidRDefault="001358E1" w:rsidP="009E6157">
      <w:pPr>
        <w:ind w:left="720" w:hanging="720"/>
        <w:jc w:val="center"/>
        <w:rPr>
          <w:rFonts w:ascii="Garamond" w:hAnsi="Garamond"/>
          <w:b/>
          <w:color w:val="auto"/>
        </w:rPr>
      </w:pPr>
    </w:p>
    <w:p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rsidR="009E6157" w:rsidRPr="004711FF"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4711FF">
        <w:rPr>
          <w:rFonts w:ascii="Garamond" w:hAnsi="Garamond"/>
          <w:b/>
          <w:color w:val="auto"/>
        </w:rPr>
        <w:t>1980</w:t>
      </w:r>
    </w:p>
    <w:p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1979</w:t>
      </w:r>
    </w:p>
    <w:p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rsidR="009E6157" w:rsidRPr="00B534B5" w:rsidRDefault="009E6157" w:rsidP="009E6157">
      <w:pPr>
        <w:ind w:left="720" w:hanging="720"/>
        <w:rPr>
          <w:rFonts w:ascii="Garamond" w:hAnsi="Garamond"/>
          <w:color w:val="auto"/>
        </w:rPr>
      </w:pPr>
    </w:p>
    <w:p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rsidR="009E6157" w:rsidRPr="00B534B5" w:rsidRDefault="009E6157" w:rsidP="009E6157">
      <w:pPr>
        <w:ind w:left="720" w:hanging="720"/>
        <w:rPr>
          <w:rFonts w:ascii="Garamond" w:hAnsi="Garamond"/>
          <w:color w:val="auto"/>
        </w:rPr>
      </w:pPr>
    </w:p>
    <w:p w:rsidR="00CF5514" w:rsidRDefault="009E6157" w:rsidP="00CF5514">
      <w:pPr>
        <w:ind w:left="720" w:hanging="720"/>
        <w:jc w:val="center"/>
        <w:rPr>
          <w:rFonts w:ascii="Garamond" w:hAnsi="Garamond"/>
          <w:b/>
          <w:color w:val="auto"/>
        </w:rPr>
      </w:pPr>
      <w:r w:rsidRPr="00CF5514">
        <w:rPr>
          <w:rFonts w:ascii="Garamond" w:hAnsi="Garamond"/>
          <w:b/>
          <w:color w:val="auto"/>
        </w:rPr>
        <w:t>1977</w:t>
      </w:r>
    </w:p>
    <w:p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rsidR="009E6157" w:rsidRPr="00B534B5" w:rsidRDefault="009E6157" w:rsidP="009E6157">
      <w:pPr>
        <w:ind w:left="720" w:hanging="720"/>
        <w:rPr>
          <w:rFonts w:ascii="Garamond" w:hAnsi="Garamond"/>
          <w:color w:val="auto"/>
        </w:rPr>
      </w:pPr>
    </w:p>
    <w:sectPr w:rsidR="009E6157" w:rsidRPr="00B534B5" w:rsidSect="005460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9E" w:rsidRDefault="003C3F9E" w:rsidP="00AD4D5E">
      <w:r>
        <w:separator/>
      </w:r>
    </w:p>
  </w:endnote>
  <w:endnote w:type="continuationSeparator" w:id="0">
    <w:p w:rsidR="003C3F9E" w:rsidRDefault="003C3F9E"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5B4177">
      <w:rPr>
        <w:rFonts w:ascii="Garamond" w:hAnsi="Garamond"/>
        <w:noProof/>
        <w:sz w:val="20"/>
        <w:szCs w:val="20"/>
      </w:rPr>
      <w:t>1</w:t>
    </w:r>
    <w:r w:rsidRPr="00AD4D5E">
      <w:rPr>
        <w:rFonts w:ascii="Garamond" w:hAnsi="Garamond"/>
        <w:sz w:val="20"/>
        <w:szCs w:val="20"/>
      </w:rPr>
      <w:fldChar w:fldCharType="end"/>
    </w:r>
  </w:p>
  <w:p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9E" w:rsidRDefault="003C3F9E" w:rsidP="00AD4D5E">
      <w:r>
        <w:separator/>
      </w:r>
    </w:p>
  </w:footnote>
  <w:footnote w:type="continuationSeparator" w:id="0">
    <w:p w:rsidR="003C3F9E" w:rsidRDefault="003C3F9E"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F"/>
    <w:rsid w:val="000344D5"/>
    <w:rsid w:val="00073823"/>
    <w:rsid w:val="000758FE"/>
    <w:rsid w:val="000A2993"/>
    <w:rsid w:val="000D1389"/>
    <w:rsid w:val="000D77FA"/>
    <w:rsid w:val="001009C9"/>
    <w:rsid w:val="00110CD7"/>
    <w:rsid w:val="001204EF"/>
    <w:rsid w:val="001358E1"/>
    <w:rsid w:val="0018049E"/>
    <w:rsid w:val="001C4D1B"/>
    <w:rsid w:val="001F420A"/>
    <w:rsid w:val="0020236E"/>
    <w:rsid w:val="00242E7F"/>
    <w:rsid w:val="002506BB"/>
    <w:rsid w:val="00264123"/>
    <w:rsid w:val="00264BD2"/>
    <w:rsid w:val="002722FF"/>
    <w:rsid w:val="002868B8"/>
    <w:rsid w:val="002A7FF2"/>
    <w:rsid w:val="002B1A8B"/>
    <w:rsid w:val="002B324F"/>
    <w:rsid w:val="002D31B9"/>
    <w:rsid w:val="003003F2"/>
    <w:rsid w:val="0034322E"/>
    <w:rsid w:val="003524AE"/>
    <w:rsid w:val="003808E2"/>
    <w:rsid w:val="003A18DA"/>
    <w:rsid w:val="003C1BCD"/>
    <w:rsid w:val="003C3F9E"/>
    <w:rsid w:val="00413261"/>
    <w:rsid w:val="00431C77"/>
    <w:rsid w:val="0043235E"/>
    <w:rsid w:val="0046799D"/>
    <w:rsid w:val="004711FF"/>
    <w:rsid w:val="004C6DBD"/>
    <w:rsid w:val="004E75BC"/>
    <w:rsid w:val="00500602"/>
    <w:rsid w:val="005224FF"/>
    <w:rsid w:val="00523D6C"/>
    <w:rsid w:val="00545E36"/>
    <w:rsid w:val="00546079"/>
    <w:rsid w:val="00583DA3"/>
    <w:rsid w:val="0059575D"/>
    <w:rsid w:val="005B3919"/>
    <w:rsid w:val="005B4177"/>
    <w:rsid w:val="005D1C6A"/>
    <w:rsid w:val="005E0182"/>
    <w:rsid w:val="005E44AC"/>
    <w:rsid w:val="00662720"/>
    <w:rsid w:val="006814E8"/>
    <w:rsid w:val="00694D9A"/>
    <w:rsid w:val="006A1FC9"/>
    <w:rsid w:val="006C3CC2"/>
    <w:rsid w:val="006E0E44"/>
    <w:rsid w:val="006F7775"/>
    <w:rsid w:val="007071EC"/>
    <w:rsid w:val="00707D62"/>
    <w:rsid w:val="007634EA"/>
    <w:rsid w:val="007B1BC1"/>
    <w:rsid w:val="007E04C5"/>
    <w:rsid w:val="007E2189"/>
    <w:rsid w:val="0083611E"/>
    <w:rsid w:val="00841222"/>
    <w:rsid w:val="0084310D"/>
    <w:rsid w:val="00884D27"/>
    <w:rsid w:val="00890809"/>
    <w:rsid w:val="0089497E"/>
    <w:rsid w:val="008C3D2B"/>
    <w:rsid w:val="008E4752"/>
    <w:rsid w:val="008F49EA"/>
    <w:rsid w:val="009067F7"/>
    <w:rsid w:val="00924F99"/>
    <w:rsid w:val="00931B07"/>
    <w:rsid w:val="00945C50"/>
    <w:rsid w:val="009619D7"/>
    <w:rsid w:val="00975F98"/>
    <w:rsid w:val="009817BF"/>
    <w:rsid w:val="009A1DAE"/>
    <w:rsid w:val="009D1262"/>
    <w:rsid w:val="009E4736"/>
    <w:rsid w:val="009E6157"/>
    <w:rsid w:val="00A10973"/>
    <w:rsid w:val="00A16780"/>
    <w:rsid w:val="00A638E9"/>
    <w:rsid w:val="00A728CF"/>
    <w:rsid w:val="00A72C0A"/>
    <w:rsid w:val="00A854A6"/>
    <w:rsid w:val="00AD4D5E"/>
    <w:rsid w:val="00B16840"/>
    <w:rsid w:val="00B319B4"/>
    <w:rsid w:val="00B37FFB"/>
    <w:rsid w:val="00B534B5"/>
    <w:rsid w:val="00B60419"/>
    <w:rsid w:val="00B638D2"/>
    <w:rsid w:val="00B76F62"/>
    <w:rsid w:val="00BA223B"/>
    <w:rsid w:val="00BE4DE2"/>
    <w:rsid w:val="00C4473F"/>
    <w:rsid w:val="00C578C0"/>
    <w:rsid w:val="00C84264"/>
    <w:rsid w:val="00C95933"/>
    <w:rsid w:val="00CB53E2"/>
    <w:rsid w:val="00CC784F"/>
    <w:rsid w:val="00CD0B0B"/>
    <w:rsid w:val="00CF5005"/>
    <w:rsid w:val="00CF5514"/>
    <w:rsid w:val="00D06FAD"/>
    <w:rsid w:val="00D10209"/>
    <w:rsid w:val="00D21209"/>
    <w:rsid w:val="00D21EF4"/>
    <w:rsid w:val="00D25250"/>
    <w:rsid w:val="00D52B65"/>
    <w:rsid w:val="00D65CA0"/>
    <w:rsid w:val="00D702FF"/>
    <w:rsid w:val="00D75561"/>
    <w:rsid w:val="00D82898"/>
    <w:rsid w:val="00D85F78"/>
    <w:rsid w:val="00DB7D99"/>
    <w:rsid w:val="00DD2051"/>
    <w:rsid w:val="00DE0465"/>
    <w:rsid w:val="00E009E8"/>
    <w:rsid w:val="00E075D3"/>
    <w:rsid w:val="00E25D8B"/>
    <w:rsid w:val="00E40EB7"/>
    <w:rsid w:val="00E42BF1"/>
    <w:rsid w:val="00E56679"/>
    <w:rsid w:val="00E640A3"/>
    <w:rsid w:val="00E93BF3"/>
    <w:rsid w:val="00ED0D15"/>
    <w:rsid w:val="00EF5605"/>
    <w:rsid w:val="00F06EC7"/>
    <w:rsid w:val="00F10491"/>
    <w:rsid w:val="00F22497"/>
    <w:rsid w:val="00F75BA2"/>
    <w:rsid w:val="00F93FA9"/>
    <w:rsid w:val="00FE001B"/>
    <w:rsid w:val="00FE3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EDC06"/>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 TargetMode="External"/><Relationship Id="rId3" Type="http://schemas.openxmlformats.org/officeDocument/2006/relationships/webSettings" Target="webSettings.xml"/><Relationship Id="rId7" Type="http://schemas.openxmlformats.org/officeDocument/2006/relationships/hyperlink" Target="http://www.iai.it/sites/default/files/gte_wp_1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restricting-access-to-asylum-and-contempt-of-courts-illiberals-at-work-in-hunga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umigrationlawblog.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4361</Words>
  <Characters>26281</Characters>
  <Application>Microsoft Office Word</Application>
  <DocSecurity>0</DocSecurity>
  <Lines>532</Lines>
  <Paragraphs>220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30749</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Nagy Boldizsár</cp:lastModifiedBy>
  <cp:revision>4</cp:revision>
  <cp:lastPrinted>2011-12-03T20:56:00Z</cp:lastPrinted>
  <dcterms:created xsi:type="dcterms:W3CDTF">2018-01-02T09:37:00Z</dcterms:created>
  <dcterms:modified xsi:type="dcterms:W3CDTF">2018-01-02T10:37:00Z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