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884D27">
        <w:rPr>
          <w:rFonts w:ascii="Garamond" w:hAnsi="Garamond"/>
          <w:b/>
          <w:bCs/>
          <w:color w:val="auto"/>
        </w:rPr>
        <w:t xml:space="preserve"> – 2017</w:t>
      </w:r>
    </w:p>
    <w:p w:rsidR="00E40EB7" w:rsidRDefault="00E40EB7">
      <w:pPr>
        <w:jc w:val="center"/>
        <w:rPr>
          <w:rFonts w:ascii="Garamond" w:hAnsi="Garamond"/>
          <w:b/>
          <w:bCs/>
          <w:color w:val="auto"/>
        </w:rPr>
      </w:pPr>
    </w:p>
    <w:p w:rsidR="00E40EB7" w:rsidRDefault="00E40EB7">
      <w:pPr>
        <w:jc w:val="center"/>
        <w:rPr>
          <w:rFonts w:ascii="Garamond" w:hAnsi="Garamond"/>
          <w:b/>
          <w:bCs/>
          <w:color w:val="auto"/>
        </w:rPr>
      </w:pPr>
      <w:r>
        <w:rPr>
          <w:rFonts w:ascii="Garamond" w:hAnsi="Garamond"/>
          <w:b/>
          <w:bCs/>
          <w:color w:val="auto"/>
        </w:rPr>
        <w:t>2017</w:t>
      </w:r>
    </w:p>
    <w:p w:rsidR="000A2993" w:rsidRPr="000A2993" w:rsidRDefault="000A2993" w:rsidP="000A2993">
      <w:pPr>
        <w:rPr>
          <w:rFonts w:ascii="Garamond" w:hAnsi="Garamond"/>
        </w:rPr>
      </w:pPr>
      <w:r w:rsidRPr="009D1262">
        <w:rPr>
          <w:rFonts w:ascii="Garamond" w:hAnsi="Garamond"/>
          <w:bCs/>
          <w:lang w:val="en-GB"/>
        </w:rPr>
        <w:t>~</w:t>
      </w:r>
      <w:r>
        <w:rPr>
          <w:rFonts w:ascii="Garamond" w:hAnsi="Garamond"/>
          <w:bCs/>
          <w:lang w:val="en-GB"/>
        </w:rPr>
        <w:t xml:space="preserve"> </w:t>
      </w:r>
      <w:r w:rsidRPr="000A2993">
        <w:rPr>
          <w:rFonts w:ascii="Garamond" w:hAnsi="Garamond"/>
          <w:i/>
        </w:rPr>
        <w:t>Illiberals at work</w:t>
      </w:r>
      <w:r>
        <w:rPr>
          <w:rFonts w:ascii="Garamond" w:hAnsi="Garamond"/>
          <w:i/>
        </w:rPr>
        <w:t>.</w:t>
      </w:r>
      <w:r w:rsidRPr="000A2993">
        <w:rPr>
          <w:rFonts w:ascii="Garamond" w:hAnsi="Garamond"/>
          <w:i/>
        </w:rPr>
        <w:t xml:space="preserve"> Restricting access to asylum, contempt of the court – Hungary and asylum in 2017</w:t>
      </w:r>
      <w:r>
        <w:rPr>
          <w:rFonts w:ascii="Garamond" w:hAnsi="Garamond"/>
          <w:i/>
        </w:rPr>
        <w:t xml:space="preserve"> </w:t>
      </w:r>
      <w:hyperlink r:id="rId6" w:history="1">
        <w:r w:rsidRPr="00DC2D4B">
          <w:rPr>
            <w:rStyle w:val="Hyperlink"/>
            <w:rFonts w:ascii="Garamond" w:hAnsi="Garamond"/>
            <w:bCs/>
            <w:lang w:val="en-GB"/>
          </w:rPr>
          <w:t>http://eumigrationlawblog.eu</w:t>
        </w:r>
      </w:hyperlink>
      <w:r>
        <w:rPr>
          <w:rStyle w:val="Hyperlink"/>
          <w:rFonts w:ascii="Garamond" w:hAnsi="Garamond"/>
          <w:bCs/>
          <w:lang w:val="en-GB"/>
        </w:rPr>
        <w:t xml:space="preserve"> </w:t>
      </w:r>
      <w:r>
        <w:rPr>
          <w:rFonts w:ascii="Garamond" w:hAnsi="Garamond"/>
          <w:bCs/>
          <w:lang w:val="en-GB"/>
        </w:rPr>
        <w:t xml:space="preserve"> Under publication</w:t>
      </w:r>
    </w:p>
    <w:p w:rsidR="00B60419" w:rsidRPr="000A2993" w:rsidRDefault="00E40EB7" w:rsidP="00E40EB7">
      <w:pPr>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bookmarkStart w:id="0" w:name="_GoBack"/>
      <w:bookmarkEnd w:id="0"/>
      <w:r w:rsidR="000A2993">
        <w:rPr>
          <w:rFonts w:ascii="Garamond" w:hAnsi="Garamond"/>
          <w:bCs/>
          <w:lang w:val="en-GB"/>
        </w:rPr>
        <w:t xml:space="preserve"> </w:t>
      </w:r>
      <w:hyperlink r:id="rId7" w:history="1">
        <w:r w:rsidR="000A2993" w:rsidRPr="00026F9C">
          <w:rPr>
            <w:rStyle w:val="Hyperlink"/>
            <w:rFonts w:ascii="Garamond" w:hAnsi="Garamond"/>
            <w:bCs/>
            <w:lang w:val="en-GB"/>
          </w:rPr>
          <w:t>http://www.iai.it/sites/default/files/gte_wp_17.pdf</w:t>
        </w:r>
      </w:hyperlink>
      <w:r w:rsidR="000A2993">
        <w:rPr>
          <w:rFonts w:ascii="Garamond" w:hAnsi="Garamond"/>
          <w:bCs/>
          <w:lang w:val="en-GB"/>
        </w:rPr>
        <w:t xml:space="preserve"> </w:t>
      </w: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8" w:history="1">
        <w:r w:rsidRPr="00DC2D4B">
          <w:rPr>
            <w:rStyle w:val="Hyperlink"/>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International Hungary, Geneva, 2017, 114 p.</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9" w:history="1">
        <w:r w:rsidR="00E40EB7" w:rsidRPr="00DC2D4B">
          <w:rPr>
            <w:rStyle w:val="Hyperlink"/>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 xml:space="preserve">Alföldi Róbert </w:t>
      </w:r>
      <w:r w:rsidRPr="00B60419">
        <w:rPr>
          <w:rFonts w:ascii="Garamond" w:hAnsi="Garamond"/>
          <w:bCs/>
          <w:i/>
          <w:lang w:val="en-GB"/>
        </w:rPr>
        <w:lastRenderedPageBreak/>
        <w:t>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w:t>
      </w:r>
      <w:r w:rsidRPr="00B534B5">
        <w:rPr>
          <w:rFonts w:ascii="Garamond" w:hAnsi="Garamond"/>
          <w:color w:val="auto"/>
          <w:lang w:val="en-GB"/>
        </w:rPr>
        <w:lastRenderedPageBreak/>
        <w:t xml:space="preserve">–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w:t>
      </w:r>
      <w:r w:rsidRPr="00B534B5">
        <w:rPr>
          <w:rFonts w:ascii="Garamond" w:hAnsi="Garamond"/>
          <w:color w:val="auto"/>
          <w:lang w:val="en-GB"/>
        </w:rPr>
        <w:lastRenderedPageBreak/>
        <w:t xml:space="preserve">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lastRenderedPageBreak/>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Pr="00B534B5"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lastRenderedPageBreak/>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lastRenderedPageBreak/>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lastRenderedPageBreak/>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oSpacing"/>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oSpacing"/>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oSpacing"/>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3B" w:rsidRDefault="00BA223B" w:rsidP="00AD4D5E">
      <w:r>
        <w:separator/>
      </w:r>
    </w:p>
  </w:endnote>
  <w:endnote w:type="continuationSeparator" w:id="0">
    <w:p w:rsidR="00BA223B" w:rsidRDefault="00BA223B"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E" w:rsidRPr="00AD4D5E" w:rsidRDefault="00DE0465">
    <w:pPr>
      <w:pStyle w:val="Footer"/>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7634EA">
      <w:rPr>
        <w:rFonts w:ascii="Garamond" w:hAnsi="Garamond"/>
        <w:noProof/>
        <w:sz w:val="20"/>
        <w:szCs w:val="20"/>
      </w:rPr>
      <w:t>1</w:t>
    </w:r>
    <w:r w:rsidRPr="00AD4D5E">
      <w:rPr>
        <w:rFonts w:ascii="Garamond" w:hAnsi="Garamond"/>
        <w:sz w:val="20"/>
        <w:szCs w:val="20"/>
      </w:rPr>
      <w:fldChar w:fldCharType="end"/>
    </w:r>
  </w:p>
  <w:p w:rsidR="00AD4D5E" w:rsidRDefault="00AD4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3B" w:rsidRDefault="00BA223B" w:rsidP="00AD4D5E">
      <w:r>
        <w:separator/>
      </w:r>
    </w:p>
  </w:footnote>
  <w:footnote w:type="continuationSeparator" w:id="0">
    <w:p w:rsidR="00BA223B" w:rsidRDefault="00BA223B"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0344D5"/>
    <w:rsid w:val="00073823"/>
    <w:rsid w:val="000758FE"/>
    <w:rsid w:val="000A2993"/>
    <w:rsid w:val="000D1389"/>
    <w:rsid w:val="000D77FA"/>
    <w:rsid w:val="001009C9"/>
    <w:rsid w:val="00110CD7"/>
    <w:rsid w:val="001204EF"/>
    <w:rsid w:val="001358E1"/>
    <w:rsid w:val="0018049E"/>
    <w:rsid w:val="001C4D1B"/>
    <w:rsid w:val="0020236E"/>
    <w:rsid w:val="00242E7F"/>
    <w:rsid w:val="002506BB"/>
    <w:rsid w:val="00264123"/>
    <w:rsid w:val="00264BD2"/>
    <w:rsid w:val="002722FF"/>
    <w:rsid w:val="002868B8"/>
    <w:rsid w:val="002A7FF2"/>
    <w:rsid w:val="002B1A8B"/>
    <w:rsid w:val="002B324F"/>
    <w:rsid w:val="002D31B9"/>
    <w:rsid w:val="003003F2"/>
    <w:rsid w:val="0034322E"/>
    <w:rsid w:val="003524AE"/>
    <w:rsid w:val="003808E2"/>
    <w:rsid w:val="003A18DA"/>
    <w:rsid w:val="003C1BCD"/>
    <w:rsid w:val="00413261"/>
    <w:rsid w:val="00431C77"/>
    <w:rsid w:val="0043235E"/>
    <w:rsid w:val="0046799D"/>
    <w:rsid w:val="004711FF"/>
    <w:rsid w:val="004C6DBD"/>
    <w:rsid w:val="004E75BC"/>
    <w:rsid w:val="00500602"/>
    <w:rsid w:val="005224FF"/>
    <w:rsid w:val="00523D6C"/>
    <w:rsid w:val="00545E36"/>
    <w:rsid w:val="00546079"/>
    <w:rsid w:val="00583DA3"/>
    <w:rsid w:val="005B3919"/>
    <w:rsid w:val="005D1C6A"/>
    <w:rsid w:val="005E0182"/>
    <w:rsid w:val="005E44AC"/>
    <w:rsid w:val="00662720"/>
    <w:rsid w:val="00694D9A"/>
    <w:rsid w:val="006A1FC9"/>
    <w:rsid w:val="006C3CC2"/>
    <w:rsid w:val="006E0E44"/>
    <w:rsid w:val="006F7775"/>
    <w:rsid w:val="007071EC"/>
    <w:rsid w:val="00707D62"/>
    <w:rsid w:val="007634EA"/>
    <w:rsid w:val="007B1BC1"/>
    <w:rsid w:val="007E04C5"/>
    <w:rsid w:val="007E2189"/>
    <w:rsid w:val="0083611E"/>
    <w:rsid w:val="0084310D"/>
    <w:rsid w:val="00884D27"/>
    <w:rsid w:val="00890809"/>
    <w:rsid w:val="0089497E"/>
    <w:rsid w:val="008C3D2B"/>
    <w:rsid w:val="008E4752"/>
    <w:rsid w:val="008F49EA"/>
    <w:rsid w:val="009067F7"/>
    <w:rsid w:val="00931B07"/>
    <w:rsid w:val="00945C50"/>
    <w:rsid w:val="009619D7"/>
    <w:rsid w:val="00975F98"/>
    <w:rsid w:val="009817BF"/>
    <w:rsid w:val="009A1DAE"/>
    <w:rsid w:val="009D1262"/>
    <w:rsid w:val="009E4736"/>
    <w:rsid w:val="009E6157"/>
    <w:rsid w:val="00A10973"/>
    <w:rsid w:val="00A16780"/>
    <w:rsid w:val="00A72C0A"/>
    <w:rsid w:val="00AD4D5E"/>
    <w:rsid w:val="00B16840"/>
    <w:rsid w:val="00B319B4"/>
    <w:rsid w:val="00B534B5"/>
    <w:rsid w:val="00B60419"/>
    <w:rsid w:val="00B638D2"/>
    <w:rsid w:val="00B76F62"/>
    <w:rsid w:val="00BA223B"/>
    <w:rsid w:val="00C4473F"/>
    <w:rsid w:val="00C578C0"/>
    <w:rsid w:val="00C84264"/>
    <w:rsid w:val="00C95933"/>
    <w:rsid w:val="00CB53E2"/>
    <w:rsid w:val="00CD0B0B"/>
    <w:rsid w:val="00CF5005"/>
    <w:rsid w:val="00CF5514"/>
    <w:rsid w:val="00D06FAD"/>
    <w:rsid w:val="00D10209"/>
    <w:rsid w:val="00D21209"/>
    <w:rsid w:val="00D21EF4"/>
    <w:rsid w:val="00D25250"/>
    <w:rsid w:val="00D52B65"/>
    <w:rsid w:val="00D65CA0"/>
    <w:rsid w:val="00D702FF"/>
    <w:rsid w:val="00D82898"/>
    <w:rsid w:val="00D85F78"/>
    <w:rsid w:val="00DB7D99"/>
    <w:rsid w:val="00DD2051"/>
    <w:rsid w:val="00DE0465"/>
    <w:rsid w:val="00E009E8"/>
    <w:rsid w:val="00E075D3"/>
    <w:rsid w:val="00E25D8B"/>
    <w:rsid w:val="00E40EB7"/>
    <w:rsid w:val="00E93BF3"/>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79"/>
    <w:rPr>
      <w:color w:val="000000"/>
      <w:sz w:val="24"/>
      <w:szCs w:val="24"/>
    </w:rPr>
  </w:style>
  <w:style w:type="paragraph" w:styleId="Heading1">
    <w:name w:val="heading 1"/>
    <w:basedOn w:val="Normal"/>
    <w:next w:val="Normal"/>
    <w:link w:val="Heading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Heading4">
    <w:name w:val="heading 4"/>
    <w:basedOn w:val="Normal"/>
    <w:next w:val="Normal"/>
    <w:link w:val="Heading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079"/>
    <w:rPr>
      <w:color w:val="339999"/>
      <w:u w:val="single"/>
    </w:rPr>
  </w:style>
  <w:style w:type="character" w:styleId="FollowedHyperlink">
    <w:name w:val="FollowedHyperlink"/>
    <w:basedOn w:val="DefaultParagraphFont"/>
    <w:uiPriority w:val="99"/>
    <w:semiHidden/>
    <w:unhideWhenUsed/>
    <w:rsid w:val="00546079"/>
    <w:rPr>
      <w:color w:val="999999"/>
      <w:u w:val="single"/>
    </w:rPr>
  </w:style>
  <w:style w:type="character" w:customStyle="1" w:styleId="Heading1Char">
    <w:name w:val="Heading 1 Char"/>
    <w:basedOn w:val="DefaultParagraphFont"/>
    <w:link w:val="Heading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oSpacing">
    <w:name w:val="No Spacing"/>
    <w:uiPriority w:val="1"/>
    <w:qFormat/>
    <w:rsid w:val="009E6157"/>
    <w:pPr>
      <w:widowControl w:val="0"/>
      <w:autoSpaceDE w:val="0"/>
      <w:autoSpaceDN w:val="0"/>
      <w:adjustRightInd w:val="0"/>
    </w:pPr>
  </w:style>
  <w:style w:type="paragraph" w:styleId="Header">
    <w:name w:val="header"/>
    <w:basedOn w:val="Normal"/>
    <w:link w:val="HeaderChar"/>
    <w:uiPriority w:val="99"/>
    <w:unhideWhenUsed/>
    <w:rsid w:val="00AD4D5E"/>
    <w:pPr>
      <w:tabs>
        <w:tab w:val="center" w:pos="4536"/>
        <w:tab w:val="right" w:pos="9072"/>
      </w:tabs>
    </w:pPr>
  </w:style>
  <w:style w:type="character" w:customStyle="1" w:styleId="HeaderChar">
    <w:name w:val="Header Char"/>
    <w:basedOn w:val="DefaultParagraphFont"/>
    <w:link w:val="Header"/>
    <w:uiPriority w:val="99"/>
    <w:rsid w:val="00AD4D5E"/>
    <w:rPr>
      <w:color w:val="000000"/>
      <w:sz w:val="24"/>
      <w:szCs w:val="24"/>
    </w:rPr>
  </w:style>
  <w:style w:type="paragraph" w:styleId="Footer">
    <w:name w:val="footer"/>
    <w:basedOn w:val="Normal"/>
    <w:link w:val="FooterChar"/>
    <w:uiPriority w:val="99"/>
    <w:unhideWhenUsed/>
    <w:rsid w:val="00AD4D5E"/>
    <w:pPr>
      <w:tabs>
        <w:tab w:val="center" w:pos="4536"/>
        <w:tab w:val="right" w:pos="9072"/>
      </w:tabs>
    </w:pPr>
  </w:style>
  <w:style w:type="character" w:customStyle="1" w:styleId="FooterChar">
    <w:name w:val="Footer Char"/>
    <w:basedOn w:val="DefaultParagraphFont"/>
    <w:link w:val="Footer"/>
    <w:uiPriority w:val="99"/>
    <w:rsid w:val="00AD4D5E"/>
    <w:rPr>
      <w:color w:val="000000"/>
      <w:sz w:val="24"/>
      <w:szCs w:val="24"/>
    </w:rPr>
  </w:style>
  <w:style w:type="character" w:customStyle="1" w:styleId="Heading4Char">
    <w:name w:val="Heading 4 Char"/>
    <w:basedOn w:val="DefaultParagraphFont"/>
    <w:link w:val="Heading4"/>
    <w:uiPriority w:val="9"/>
    <w:semiHidden/>
    <w:rsid w:val="00242E7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676178975">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www.iai.it/sites/default/files/gte_wp_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3764</Words>
  <Characters>25973</Characters>
  <Application>Microsoft Office Word</Application>
  <DocSecurity>0</DocSecurity>
  <Lines>216</Lines>
  <Paragraphs>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Bibliográfia</vt:lpstr>
      <vt:lpstr>Bibliográfia</vt:lpstr>
    </vt:vector>
  </TitlesOfParts>
  <Company>TOSHIBA</Company>
  <LinksUpToDate>false</LinksUpToDate>
  <CharactersWithSpaces>29678</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Boldizsar Nagy</cp:lastModifiedBy>
  <cp:revision>2</cp:revision>
  <cp:lastPrinted>2011-12-03T20:56:00Z</cp:lastPrinted>
  <dcterms:created xsi:type="dcterms:W3CDTF">2017-07-18T20:08:00Z</dcterms:created>
  <dcterms:modified xsi:type="dcterms:W3CDTF">2017-07-18T20:08:00Z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